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00:45 МСК · База обновлена: 25.08.2026, 18:09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на прием к врачу-наркологу стационара в сопровождении брата.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неспособность прекратить азартные игры.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Первые ставки начал делать в залах игровых автоматов, будучи 15-летним школьником. Первая же попытка принесла весомый выигрыш и ощущение возможной удачи в будущем. В течение нескольких месяцев «втянулся», начал занимать под разными предлогами деньги у родных, а также сам подрабатывал курьером. Продолжал играть с переменным успехом во время учебы в колледже, и позже, работая машинистом электропоезда; начал использовать интернет-игры. Отношения в собственной семье ухудшились, т.к. игра наносила ощутимый ущерб бюджету. Начал брать микрозаймы, ссуды в банке; брак из-за этого на грани распада. В настоящее время совокупная сумма долга – около 1,5 млн. Брат больного убедил его обратиться в наркологическую клинику.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Родился в семье служащих. Отец склонен к употреблению алкоголя, старший брат здоров. На протяжении всей жизни характер отличался чрезмерной добросовестностью, аккуратностью, педантичностью, осторожностью. По окончании колледжа работает машинистом электропоезда. В свободное время подрабатывает частным извозом. Имеет 5-летнюю дочь. Практически не болел. Со слов брата – упрямец, но хороший семьянин и любящий отец.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/>
          <w:i w:val="0"/>
        </w:rPr>
        <w:t>Соматический статус</w:t>
      </w:r>
      <w:r>
        <w:rPr>
          <w:b w:val="0"/>
          <w:i w:val="0"/>
        </w:rPr>
        <w:t>. Телосложение нормостеническое. АД 130/80 мм рт.ст., ЧСС – 70 уд./мин. В остальном – норма.</w:t>
      </w:r>
    </w:p>
    <w:p>
      <w:pPr>
        <w:spacing w:after="58"/>
      </w:pPr>
      <w:r>
        <w:rPr>
          <w:b/>
          <w:i w:val="0"/>
        </w:rPr>
        <w:t>Неврологический статус</w:t>
      </w:r>
      <w:r>
        <w:rPr>
          <w:b w:val="0"/>
          <w:i w:val="0"/>
        </w:rPr>
        <w:t>. Нарушений чувствительной и двигательной сфер нет, очаговая симптоматика отсутствует.</w:t>
      </w:r>
    </w:p>
    <w:p>
      <w:pPr>
        <w:spacing w:after="58"/>
      </w:pPr>
      <w:r>
        <w:rPr>
          <w:b/>
          <w:i w:val="0"/>
        </w:rPr>
        <w:t>Психический статус</w:t>
      </w:r>
      <w:r>
        <w:rPr>
          <w:b w:val="0"/>
          <w:i w:val="0"/>
        </w:rPr>
        <w:t>. Держится скованно, избегает прямого взгляда. Настроение снижено. Отвечает на вопросы по существу. Говорит, что ничего не может с собой сделать, чтобы прекратить азартные игры. Высказывает чувство вины перед семьей, т.к. после каждого семейного конфликта «клялся» прекратить игру, но остановить себя не мог («ноги сами несли к компьютеру», «а вдруг повезет»). Напуган создавшейся финансовой ситуацией, опасается возможного визита судебных приставов. Суицидальных мыслей не высказывает. Настроен на прохождение полного курса лечения.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рутинным лабораторным методам исследования крови для оценки соматического состояния пациента при поступлении в наркологический стационар, относятся общий (клинический) анализ крови развернутый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М, G (IgM, IgG) к вирусному гепатиту С (_Hepatitis С virus_)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общетерапевтический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антигена к вирусу гепатита В (_HbsAg Hepatitis В virus_)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антител классов М, G (IgM, IgG) к вирусу иммунодефицита человека ВИЧ-1 (_Human immunodeficiency virus HIV 1_)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биохимический общетерапевтический</w:t>
      </w:r>
    </w:p>
    <w:p>
      <w:pPr>
        <w:spacing w:after="58"/>
      </w:pPr>
      <w:r>
        <w:rPr>
          <w:b w:val="0"/>
          <w:i w:val="0"/>
        </w:rPr>
        <w:t>Анализ крови биохимический общетерапевтический входит в перечень необходимых лабораторных диагностических исследований с усредненной частотой предоставления 0,9.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203н Об утверждении критериев оценки качества медицинской помощи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рекомендованному методу рутинной инструментальной диагностики для оценки соматического состояния пациента в первую очередь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всего черепа, в одной или более проекциях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регистрация электрокардиограммы</w:t>
      </w:r>
    </w:p>
    <w:p>
      <w:pPr>
        <w:spacing w:after="58"/>
      </w:pPr>
      <w:r>
        <w:rPr>
          <w:b w:val="0"/>
          <w:i w:val="0"/>
        </w:rPr>
        <w:t>Регистрация электрокардиограммы предполагается у 90% обследованных.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203н Об утверждении критериев оценки качества медицинской помощи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Шифром МКБ-10 диагноза при поступлении в медицинской карте стационарного больного (форма 003/у) с целью обоснования лечебно-диагностических мероприятий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F22.8 Другие хронические бредовые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F30.1 Мания без психотических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Суть расстройства заключается в частых повторных эпизодах участия в азартных играх, доминирующих в жизни пациента в ущерб социальным, профессиональным, материальным и семейных ценностям и обязательствам.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Предварительный диагноз наркологического расстройства устанавливается врачом психиатром-наркологом с момента поступления в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первых 12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первых суток</w:t>
      </w:r>
    </w:p>
    <w:p>
      <w:pPr>
        <w:spacing w:after="58"/>
      </w:pPr>
      <w:r>
        <w:rPr>
          <w:b w:val="0"/>
          <w:i w:val="0"/>
        </w:rPr>
        <w:t>Предварительный диагноз наркологического расстройства устанавливается в течение первых суток с момента поступления на основании данных клинического обследования, результатов лабораторных исследований.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Сроком с момента поступления в стационар, за который следует установить основной диагноз наркологического расстройства,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 суток</w:t>
      </w:r>
    </w:p>
    <w:p>
      <w:pPr>
        <w:spacing w:after="58"/>
      </w:pPr>
      <w:r>
        <w:rPr>
          <w:b w:val="0"/>
          <w:i w:val="0"/>
        </w:rPr>
        <w:t>Основной диагноз наркологического расстройства устанавливается в течение 3 суток с момента поступления пациента на основании данных клинического обследования, результатов инструментальных и лабораторных исследований, динамического наблюдения.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Приказ Минздрава России от 30.12.2015 N 1034н (ред. от 07.06.2022)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Разряд специфических расстройств личности, согласно критериям МКБ-10, к которому можно отнести пациента, является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ананкастное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истерическое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ананкастное</w:t>
      </w:r>
    </w:p>
    <w:p>
      <w:pPr>
        <w:spacing w:after="58"/>
      </w:pPr>
      <w:r>
        <w:rPr>
          <w:b w:val="0"/>
          <w:i w:val="0"/>
        </w:rPr>
        <w:t>Расстройство личности, характеризующееся чувством неуверенности в себе, чрезмерной щепетильностью, сдержанностью и озабоченностью деталями, упрямством, осторожностью и непреклонностью.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Шифром диагноза заключительного клинического в медицинской карте стационарного больного (форма 003/у), наиболее полно отражающим клинико-терапевтическую ситуацию,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F60.52 Ананкастное расстройство личности, состояние декомпенсации (психопатическая реакция)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 Ананкастное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F63.0 Патологическое влечение к азартным играм +</w:t>
        <w:br/>
        <w:t>F60.59 Ананкастное расстройство личности, неуточненное состояние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F63.0 Патологическое влечение к азартным играм +</w:t>
        <w:br/>
        <w:t>F60.51 Ананкастное расстройство личности, компенсация</w:t>
      </w:r>
    </w:p>
    <w:p>
      <w:pPr>
        <w:spacing w:after="58"/>
      </w:pPr>
      <w:r>
        <w:rPr>
          <w:b w:val="0"/>
          <w:i w:val="0"/>
        </w:rPr>
        <w:t>Более полное использование МКБ-10 позволяет детально шифровать патологические состояния.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</w:t>
        <w:br/>
        <w:t>F60 - F69 Расстройства личности и поведения в зрелом возрасте.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Дифференциально-диагностическим отличием склонности к азартным играм при специфическом расстройстве личности от диагноза «патологическое влечение к азартным играм»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коморбидные фобические тревожные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органическая неполноценность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коморбидность с зависимостью от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психопатии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наличие психопатии</w:t>
      </w:r>
    </w:p>
    <w:p>
      <w:pPr>
        <w:spacing w:after="58"/>
      </w:pPr>
      <w:r>
        <w:rPr>
          <w:b w:val="0"/>
          <w:i w:val="0"/>
        </w:rPr>
        <w:t>В эту рубрику отнесены тяжелые личности, выраженные отклонением в поведении, не являющимся прямым следствием заболевания, повреждения или другого острого поражения головного мозга. Эти расстройства обычно проявляются в детстве или подростковом возрасте и продолжаются в течение дальнейшей жизни.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Понятие «синдром игрового транса»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азарт, поглощение игрой с невозможностью её прекратить, несмотря на выигрыш или проигрыш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с проигрышем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азарт, поглощение игрой с невозможностью её прекратить, несмотря на выигрыш или проигрыш</w:t>
      </w:r>
    </w:p>
    <w:p>
      <w:pPr>
        <w:spacing w:after="58"/>
      </w:pPr>
      <w:r>
        <w:rPr>
          <w:b w:val="0"/>
          <w:i w:val="0"/>
        </w:rPr>
        <w:t>Поглощение игрой, азарт, невозможность прекратить игру, несмотря на выигрыш или значительный проигрыш. Чаще всего игра продолжается от 3 до 10-14 часов, фактически до тех пор, пока есть средства (деньги) для участия в игре. Основная цель играющего выиграть. Она сохраняется и при длительном игровом трансе, однако со временем утрачивает свою первоначальную яркость.</w:t>
      </w:r>
    </w:p>
    <w:p>
      <w:pPr>
        <w:spacing w:after="58"/>
      </w:pPr>
      <w:r>
        <w:rPr>
          <w:b w:val="0"/>
          <w:i w:val="0"/>
        </w:rPr>
        <w:t>Зависимости нехимические.</w:t>
      </w:r>
    </w:p>
    <w:p>
      <w:pPr>
        <w:spacing w:after="58"/>
      </w:pPr>
      <w:r>
        <w:rPr>
          <w:b w:val="0"/>
          <w:i w:val="0"/>
        </w:rPr>
        <w:t>Суицидология и кризисная психотерапия. Старшенбаум Г.В. – М.: «Когито-Центр». – 2005 г.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Понятие «синдром выигрыша»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признаки негативных личностных, поведенческих, эмоциональных и интеллектуально-мнестических нарушений на фоне различной степени выраженности синдрома игровой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приподнятое, порой эйфорическое настроение, прилив энергии, ощущение своего превосходства, радость достижения цели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психопатологическое, тягостное состояние, возникающее в связи во время игры, сразу по ее завершении или спустя 1-2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эмоциональные, поведенческие, диссомнические, нерезко выраженные вегетативные, соматические расстройства и все усиливающееся патологическое влечение к игре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приподнятое, порой эйфорическое настроение, прилив энергии, ощущение своего превосходства, радость достижения цели</w:t>
      </w:r>
    </w:p>
    <w:p>
      <w:pPr>
        <w:spacing w:after="58"/>
      </w:pPr>
      <w:r>
        <w:rPr>
          <w:b w:val="0"/>
          <w:i w:val="0"/>
        </w:rPr>
        <w:t>Синдром выигрыша приподнятое, порой эйфорическое настроение, прилив энергии, ощущение своего превосходства, радость достижения цели. Выигрыш создает уверенность в самом себе, в своих возможностях, позволяет фантазировать о самых привлекательных направлениях жизни, включая и успешные варианты игры. Он же, закрепляясь в памяти, способствует срывам и рецидивам заболевания.</w:t>
      </w:r>
    </w:p>
    <w:p>
      <w:pPr>
        <w:spacing w:after="58"/>
      </w:pPr>
      <w:r>
        <w:rPr>
          <w:b w:val="0"/>
          <w:i w:val="0"/>
        </w:rPr>
        <w:t>Зависимости нехимические.</w:t>
      </w:r>
    </w:p>
    <w:p>
      <w:pPr>
        <w:spacing w:after="58"/>
      </w:pPr>
      <w:r>
        <w:rPr>
          <w:b w:val="0"/>
          <w:i w:val="0"/>
        </w:rPr>
        <w:t>Суицидология и кризисная психотерапия. Старшенбаум Г.В. – М.: «Когито-Центр». – 2005 г.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Патологический гемблинг при отсутствии коморбидных психических расстройств, согласно МКБ-10, соответствует диагнозу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F30.х Пристрастие к азартным играм лиц с маниакальным эпизодом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Z72.6 Склонность к азартным играм и пари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F60.2 Склонность к азартным играм при диссоциальном расстройстве личности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виду нехимических зависимостей раздела МКБ-10 «F63 Расстройства привычек и влечений», описывающему лудоманию,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F63.2 Патологическое влечение к воровству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F63.0 Патологическое влечение к азартным играм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F63.1 Патологическое влечение к поджогам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F63.8 Другие расстройства привычек и влечений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F63.0 Патологическое влечение к азартным играм</w:t>
      </w:r>
    </w:p>
    <w:p>
      <w:pPr>
        <w:spacing w:after="58"/>
      </w:pPr>
      <w:r>
        <w:rPr>
          <w:b w:val="0"/>
          <w:i w:val="0"/>
        </w:rPr>
        <w:t>Это расстройство заключается в частых повторных эпизодах участия в азартных играх, доминирующих в жизни субъекта и ведущих к снижению социальных, профессиональных, материальных и семейных ценностей.</w:t>
      </w:r>
    </w:p>
    <w:p>
      <w:pPr>
        <w:spacing w:after="58"/>
      </w:pPr>
      <w:r>
        <w:rPr>
          <w:b w:val="0"/>
          <w:i w:val="0"/>
        </w:rPr>
        <w:t>Психические расстройства и расстройства поведения (F00 - F99). Класс V МКБ-10, адаптированный для использования в Российской Федерации. 1998г. F60 - F69 Расстройства личности и поведения в зрелом возрасте.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203_25/" TargetMode="External"/><Relationship Id="rId21" Type="http://schemas.openxmlformats.org/officeDocument/2006/relationships/hyperlink" Target="https://library.mededtech.ru/rest/documents/prikaz203_25/#table_p76s3u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1998/" TargetMode="External"/><Relationship Id="rId25" Type="http://schemas.openxmlformats.org/officeDocument/2006/relationships/hyperlink" Target="https://library.mededtech.ru/rest/documents/1998/#paragraph_4hkklf" TargetMode="External"/><Relationship Id="rId26" Type="http://schemas.openxmlformats.org/officeDocument/2006/relationships/hyperlink" Target="https://library.mededtech.ru/rest/documents/1998/#paragraph_qfdcn6" TargetMode="External"/><Relationship Id="rId27" Type="http://schemas.openxmlformats.org/officeDocument/2006/relationships/hyperlink" Target="https://library.mededtech.ru/rest/documents/1998/#paragraph_hut2gt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1034/" TargetMode="External"/><Relationship Id="rId30" Type="http://schemas.openxmlformats.org/officeDocument/2006/relationships/hyperlink" Target="https://library.mededtech.ru/rest/documents/prikaz1034/#list_item_kmiun6" TargetMode="External"/><Relationship Id="rId31" Type="http://schemas.openxmlformats.org/officeDocument/2006/relationships/hyperlink" Target="https://library.mededtech.ru/rest/documents/1998/#paragraph_818h4k" TargetMode="External"/><Relationship Id="rId32" Type="http://schemas.openxmlformats.org/officeDocument/2006/relationships/hyperlink" Target="https://library.mededtech.ru/rest/documents/1998/#F63_0" TargetMode="External"/><Relationship Id="rId33" Type="http://schemas.openxmlformats.org/officeDocument/2006/relationships/hyperlink" Target="https://library.mededtech.ru/rest/documents/1998/#F60_5x" TargetMode="External"/><Relationship Id="rId34" Type="http://schemas.openxmlformats.org/officeDocument/2006/relationships/hyperlink" Target="https://library.mededtech.ru/rest/documents/1998/#paragraph_61uk26" TargetMode="External"/><Relationship Id="rId35" Type="http://schemas.openxmlformats.org/officeDocument/2006/relationships/hyperlink" Target="https://library.mededtech.ru/rest/documents/1998/#paragraph_i037br" TargetMode="External"/><Relationship Id="rId36" Type="http://schemas.openxmlformats.org/officeDocument/2006/relationships/hyperlink" Target="https://library.mededtech.ru/rest/documents/1715/?anchor=paragraph_6289or#paragraph_6289or" TargetMode="External"/><Relationship Id="rId37" Type="http://schemas.openxmlformats.org/officeDocument/2006/relationships/hyperlink" Target="https://library.mededtech.ru/rest/documents/1715/?anchor=paragraph_dk1kad#paragraph_dk1kad" TargetMode="External"/><Relationship Id="rId38" Type="http://schemas.openxmlformats.org/officeDocument/2006/relationships/hyperlink" Target="https://library.mededtech.ru/rest/documents/1998/#paragraph_l0jjg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